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07A0F" w14:textId="5DCC7D28" w:rsidR="00E7680E" w:rsidRDefault="00D9753A" w:rsidP="00E7680E">
      <w:pPr>
        <w:ind w:left="1440" w:firstLine="720"/>
        <w:rPr>
          <w:rFonts w:ascii="Shadows Into Light" w:eastAsia="Shadows Into Light" w:hAnsi="Shadows Into Light" w:cs="Shadows Into Light"/>
          <w:sz w:val="36"/>
          <w:szCs w:val="36"/>
        </w:rPr>
      </w:pPr>
      <w:r>
        <w:rPr>
          <w:rFonts w:ascii="Shadows Into Light" w:eastAsia="Shadows Into Light" w:hAnsi="Shadows Into Light" w:cs="Shadows Into Light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6CB1C0EE" wp14:editId="70215E13">
            <wp:simplePos x="0" y="0"/>
            <wp:positionH relativeFrom="column">
              <wp:posOffset>259080</wp:posOffset>
            </wp:positionH>
            <wp:positionV relativeFrom="paragraph">
              <wp:posOffset>0</wp:posOffset>
            </wp:positionV>
            <wp:extent cx="1566981" cy="716280"/>
            <wp:effectExtent l="0" t="0" r="0" b="7620"/>
            <wp:wrapThrough wrapText="bothSides">
              <wp:wrapPolygon edited="0">
                <wp:start x="2627" y="0"/>
                <wp:lineTo x="0" y="4021"/>
                <wp:lineTo x="0" y="14936"/>
                <wp:lineTo x="788" y="18383"/>
                <wp:lineTo x="2364" y="21255"/>
                <wp:lineTo x="2627" y="21255"/>
                <wp:lineTo x="6829" y="21255"/>
                <wp:lineTo x="7092" y="21255"/>
                <wp:lineTo x="8931" y="18383"/>
                <wp:lineTo x="20751" y="16660"/>
                <wp:lineTo x="21276" y="8617"/>
                <wp:lineTo x="21276" y="4596"/>
                <wp:lineTo x="6829" y="0"/>
                <wp:lineTo x="2627" y="0"/>
              </wp:wrapPolygon>
            </wp:wrapThrough>
            <wp:docPr id="1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981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680E">
        <w:rPr>
          <w:rFonts w:ascii="Shadows Into Light" w:eastAsia="Shadows Into Light" w:hAnsi="Shadows Into Light" w:cs="Shadows Into Light"/>
          <w:sz w:val="36"/>
          <w:szCs w:val="36"/>
        </w:rPr>
        <w:t xml:space="preserve">                               </w:t>
      </w:r>
      <w:r w:rsidR="0002489C">
        <w:rPr>
          <w:rFonts w:ascii="Shadows Into Light" w:eastAsia="Shadows Into Light" w:hAnsi="Shadows Into Light" w:cs="Shadows Into Light"/>
          <w:sz w:val="36"/>
          <w:szCs w:val="36"/>
        </w:rPr>
        <w:t>Business Economics</w:t>
      </w:r>
    </w:p>
    <w:p w14:paraId="6762A77A" w14:textId="2C71CECC" w:rsidR="00E36171" w:rsidRPr="00E7680E" w:rsidRDefault="00E36171" w:rsidP="00E36171">
      <w:pPr>
        <w:ind w:left="3960" w:firstLine="720"/>
        <w:rPr>
          <w:rFonts w:ascii="Shadows Into Light" w:eastAsia="Shadows Into Light" w:hAnsi="Shadows Into Light" w:cs="Shadows Into Light"/>
          <w:color w:val="00B050"/>
          <w:sz w:val="36"/>
          <w:szCs w:val="36"/>
        </w:rPr>
      </w:pPr>
      <w:r w:rsidRPr="00E7680E">
        <w:rPr>
          <w:rFonts w:ascii="Shadows Into Light" w:eastAsia="Shadows Into Light" w:hAnsi="Shadows Into Light" w:cs="Shadows Into Light"/>
          <w:color w:val="00B050"/>
          <w:sz w:val="36"/>
          <w:szCs w:val="36"/>
        </w:rPr>
        <w:t>Flipped Classroom Student Activities</w:t>
      </w:r>
      <w:r w:rsidR="00E7680E" w:rsidRPr="00E7680E">
        <w:rPr>
          <w:rFonts w:ascii="Shadows Into Light" w:eastAsia="Shadows Into Light" w:hAnsi="Shadows Into Light" w:cs="Shadows Into Light"/>
          <w:color w:val="00B050"/>
          <w:sz w:val="36"/>
          <w:szCs w:val="36"/>
        </w:rPr>
        <w:t xml:space="preserve"> (</w:t>
      </w:r>
      <w:r w:rsidR="00E7680E" w:rsidRPr="00E7680E">
        <w:rPr>
          <w:rFonts w:ascii="Shadows Into Light" w:eastAsia="Shadows Into Light" w:hAnsi="Shadows Into Light" w:cs="Shadows Into Light"/>
          <w:i/>
          <w:iCs/>
          <w:color w:val="00B050"/>
          <w:sz w:val="36"/>
          <w:szCs w:val="36"/>
        </w:rPr>
        <w:t>Example</w:t>
      </w:r>
      <w:r w:rsidR="00E7680E" w:rsidRPr="00E7680E">
        <w:rPr>
          <w:rFonts w:ascii="Shadows Into Light" w:eastAsia="Shadows Into Light" w:hAnsi="Shadows Into Light" w:cs="Shadows Into Light"/>
          <w:color w:val="00B050"/>
          <w:sz w:val="36"/>
          <w:szCs w:val="36"/>
        </w:rPr>
        <w:t>)</w:t>
      </w:r>
    </w:p>
    <w:p w14:paraId="69298729" w14:textId="77777777" w:rsidR="00420038" w:rsidRDefault="00420038">
      <w:pPr>
        <w:jc w:val="center"/>
        <w:rPr>
          <w:rFonts w:ascii="Shadows Into Light" w:eastAsia="Shadows Into Light" w:hAnsi="Shadows Into Light" w:cs="Shadows Into Light"/>
        </w:rPr>
      </w:pPr>
    </w:p>
    <w:tbl>
      <w:tblPr>
        <w:tblStyle w:val="a"/>
        <w:tblW w:w="15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84"/>
        <w:gridCol w:w="5184"/>
        <w:gridCol w:w="5184"/>
      </w:tblGrid>
      <w:tr w:rsidR="00420038" w14:paraId="56BB5DC8" w14:textId="77777777" w:rsidTr="00D9753A">
        <w:tc>
          <w:tcPr>
            <w:tcW w:w="5184" w:type="dxa"/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31904" w14:textId="77777777" w:rsidR="00420038" w:rsidRPr="00D9753A" w:rsidRDefault="006A57DA">
            <w:pPr>
              <w:widowControl w:val="0"/>
              <w:spacing w:line="240" w:lineRule="auto"/>
              <w:jc w:val="center"/>
              <w:rPr>
                <w:rFonts w:ascii="Shadows Into Light" w:eastAsia="Shadows Into Light" w:hAnsi="Shadows Into Light" w:cs="Shadows Into Light"/>
                <w:b/>
                <w:color w:val="FFFFFF" w:themeColor="background1"/>
                <w:sz w:val="28"/>
                <w:szCs w:val="28"/>
              </w:rPr>
            </w:pPr>
            <w:r w:rsidRPr="00D9753A">
              <w:rPr>
                <w:rFonts w:ascii="Shadows Into Light" w:eastAsia="Shadows Into Light" w:hAnsi="Shadows Into Light" w:cs="Shadows Into Light"/>
                <w:b/>
                <w:color w:val="FFFFFF" w:themeColor="background1"/>
                <w:sz w:val="28"/>
                <w:szCs w:val="28"/>
              </w:rPr>
              <w:t xml:space="preserve"> Step 1</w:t>
            </w:r>
          </w:p>
          <w:p w14:paraId="3853A896" w14:textId="77777777" w:rsidR="00420038" w:rsidRPr="00D9753A" w:rsidRDefault="006A57DA">
            <w:pPr>
              <w:widowControl w:val="0"/>
              <w:spacing w:line="240" w:lineRule="auto"/>
              <w:jc w:val="center"/>
              <w:rPr>
                <w:rFonts w:ascii="Shadows Into Light" w:eastAsia="Shadows Into Light" w:hAnsi="Shadows Into Light" w:cs="Shadows Into Light"/>
                <w:color w:val="FFFFFF" w:themeColor="background1"/>
                <w:sz w:val="28"/>
                <w:szCs w:val="28"/>
              </w:rPr>
            </w:pPr>
            <w:r w:rsidRPr="00D9753A">
              <w:rPr>
                <w:rFonts w:ascii="Shadows Into Light" w:eastAsia="Shadows Into Light" w:hAnsi="Shadows Into Light" w:cs="Shadows Into Light"/>
                <w:b/>
                <w:color w:val="FFFFFF" w:themeColor="background1"/>
                <w:sz w:val="28"/>
                <w:szCs w:val="28"/>
              </w:rPr>
              <w:t>Drive Inquiry, Encourage Exploration or Assess Prior Knowledge</w:t>
            </w:r>
          </w:p>
        </w:tc>
        <w:tc>
          <w:tcPr>
            <w:tcW w:w="5184" w:type="dxa"/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75F53" w14:textId="77777777" w:rsidR="00420038" w:rsidRPr="00D9753A" w:rsidRDefault="006A57DA">
            <w:pPr>
              <w:widowControl w:val="0"/>
              <w:spacing w:line="240" w:lineRule="auto"/>
              <w:jc w:val="center"/>
              <w:rPr>
                <w:rFonts w:ascii="Shadows Into Light" w:eastAsia="Shadows Into Light" w:hAnsi="Shadows Into Light" w:cs="Shadows Into Light"/>
                <w:b/>
                <w:color w:val="FFFFFF" w:themeColor="background1"/>
                <w:sz w:val="28"/>
                <w:szCs w:val="28"/>
              </w:rPr>
            </w:pPr>
            <w:r w:rsidRPr="00D9753A">
              <w:rPr>
                <w:rFonts w:ascii="Shadows Into Light" w:eastAsia="Shadows Into Light" w:hAnsi="Shadows Into Light" w:cs="Shadows Into Light"/>
                <w:b/>
                <w:color w:val="FFFFFF" w:themeColor="background1"/>
                <w:sz w:val="28"/>
                <w:szCs w:val="28"/>
              </w:rPr>
              <w:t xml:space="preserve">Step 2 </w:t>
            </w:r>
          </w:p>
          <w:p w14:paraId="0A90F562" w14:textId="0CD93AF4" w:rsidR="00420038" w:rsidRPr="00D9753A" w:rsidRDefault="006A57DA">
            <w:pPr>
              <w:widowControl w:val="0"/>
              <w:spacing w:line="240" w:lineRule="auto"/>
              <w:jc w:val="center"/>
              <w:rPr>
                <w:rFonts w:ascii="Shadows Into Light" w:eastAsia="Shadows Into Light" w:hAnsi="Shadows Into Light" w:cs="Shadows Into Light"/>
                <w:color w:val="FFFFFF" w:themeColor="background1"/>
                <w:sz w:val="28"/>
                <w:szCs w:val="28"/>
              </w:rPr>
            </w:pPr>
            <w:r w:rsidRPr="00D9753A">
              <w:rPr>
                <w:rFonts w:ascii="Shadows Into Light" w:eastAsia="Shadows Into Light" w:hAnsi="Shadows Into Light" w:cs="Shadows Into Light"/>
                <w:b/>
                <w:color w:val="FFFFFF" w:themeColor="background1"/>
                <w:sz w:val="28"/>
                <w:szCs w:val="28"/>
              </w:rPr>
              <w:t xml:space="preserve">Transfer Information &amp; Drive Higher Order Thinking </w:t>
            </w:r>
            <w:r w:rsidR="00F9653E">
              <w:rPr>
                <w:rFonts w:ascii="Shadows Into Light" w:eastAsia="Shadows Into Light" w:hAnsi="Shadows Into Light" w:cs="Shadows Into Light"/>
                <w:b/>
                <w:color w:val="FFFFFF" w:themeColor="background1"/>
                <w:sz w:val="28"/>
                <w:szCs w:val="28"/>
              </w:rPr>
              <w:t>(Critical Thinking, Communication and Collaboration)</w:t>
            </w:r>
          </w:p>
        </w:tc>
        <w:tc>
          <w:tcPr>
            <w:tcW w:w="5184" w:type="dxa"/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25863" w14:textId="77777777" w:rsidR="00420038" w:rsidRPr="00D9753A" w:rsidRDefault="006A57DA">
            <w:pPr>
              <w:widowControl w:val="0"/>
              <w:spacing w:line="240" w:lineRule="auto"/>
              <w:jc w:val="center"/>
              <w:rPr>
                <w:rFonts w:ascii="Shadows Into Light" w:eastAsia="Shadows Into Light" w:hAnsi="Shadows Into Light" w:cs="Shadows Into Light"/>
                <w:b/>
                <w:color w:val="FFFFFF" w:themeColor="background1"/>
                <w:sz w:val="28"/>
                <w:szCs w:val="28"/>
              </w:rPr>
            </w:pPr>
            <w:r w:rsidRPr="00D9753A">
              <w:rPr>
                <w:rFonts w:ascii="Shadows Into Light" w:eastAsia="Shadows Into Light" w:hAnsi="Shadows Into Light" w:cs="Shadows Into Light"/>
                <w:b/>
                <w:color w:val="FFFFFF" w:themeColor="background1"/>
                <w:sz w:val="28"/>
                <w:szCs w:val="28"/>
              </w:rPr>
              <w:t>Step 3</w:t>
            </w:r>
          </w:p>
          <w:p w14:paraId="1EA5B91D" w14:textId="32D19C41" w:rsidR="00420038" w:rsidRPr="00D9753A" w:rsidRDefault="006A57DA">
            <w:pPr>
              <w:widowControl w:val="0"/>
              <w:spacing w:line="240" w:lineRule="auto"/>
              <w:jc w:val="center"/>
              <w:rPr>
                <w:rFonts w:ascii="Shadows Into Light" w:eastAsia="Shadows Into Light" w:hAnsi="Shadows Into Light" w:cs="Shadows Into Light"/>
                <w:b/>
                <w:color w:val="FFFFFF" w:themeColor="background1"/>
                <w:sz w:val="28"/>
                <w:szCs w:val="28"/>
              </w:rPr>
            </w:pPr>
            <w:r w:rsidRPr="00D9753A">
              <w:rPr>
                <w:rFonts w:ascii="Shadows Into Light" w:eastAsia="Shadows Into Light" w:hAnsi="Shadows Into Light" w:cs="Shadows Into Light"/>
                <w:b/>
                <w:color w:val="FFFFFF" w:themeColor="background1"/>
                <w:sz w:val="28"/>
                <w:szCs w:val="28"/>
              </w:rPr>
              <w:t>Get Students to Extend and Apply</w:t>
            </w:r>
            <w:r w:rsidR="00F9653E">
              <w:rPr>
                <w:rFonts w:ascii="Shadows Into Light" w:eastAsia="Shadows Into Light" w:hAnsi="Shadows Into Light" w:cs="Shadows Into Light"/>
                <w:b/>
                <w:color w:val="FFFFFF" w:themeColor="background1"/>
                <w:sz w:val="28"/>
                <w:szCs w:val="28"/>
              </w:rPr>
              <w:t xml:space="preserve"> (Creativity)</w:t>
            </w:r>
          </w:p>
        </w:tc>
      </w:tr>
      <w:tr w:rsidR="00420038" w14:paraId="29662007" w14:textId="77777777">
        <w:tc>
          <w:tcPr>
            <w:tcW w:w="5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82ECE" w14:textId="2E18DBAA" w:rsidR="00B955A3" w:rsidRPr="00AD3D3B" w:rsidRDefault="00B955A3" w:rsidP="00B955A3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  <w:r w:rsidRPr="00AD3D3B">
              <w:rPr>
                <w:rFonts w:ascii="Tahoma" w:eastAsia="Cambria" w:hAnsi="Tahoma" w:cs="Tahoma"/>
                <w:b/>
                <w:bCs/>
              </w:rPr>
              <w:t>Activity description:</w:t>
            </w:r>
            <w:r w:rsidRPr="00AD3D3B">
              <w:rPr>
                <w:rFonts w:ascii="Tahoma" w:eastAsia="Cambria" w:hAnsi="Tahoma" w:cs="Tahoma"/>
              </w:rPr>
              <w:t xml:space="preserve">  </w:t>
            </w:r>
            <w:r w:rsidR="00E7680E">
              <w:rPr>
                <w:rFonts w:ascii="Tahoma" w:eastAsia="Cambria" w:hAnsi="Tahoma" w:cs="Tahoma"/>
              </w:rPr>
              <w:t>Application of Supply and Demand – Who Gains vs Who Doesn’t</w:t>
            </w:r>
          </w:p>
          <w:p w14:paraId="4688A406" w14:textId="77777777" w:rsidR="00B955A3" w:rsidRPr="00AD3D3B" w:rsidRDefault="00B955A3" w:rsidP="00B955A3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</w:p>
          <w:p w14:paraId="03095885" w14:textId="77777777" w:rsidR="00B955A3" w:rsidRPr="00AD3D3B" w:rsidRDefault="00B955A3" w:rsidP="00B955A3">
            <w:pPr>
              <w:widowControl w:val="0"/>
              <w:spacing w:line="240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Independent </w:t>
            </w:r>
            <w:r w:rsidRPr="00AD3D3B">
              <w:rPr>
                <w:rFonts w:ascii="Tahoma" w:hAnsi="Tahoma" w:cs="Tahoma"/>
                <w:b/>
                <w:bCs/>
                <w:color w:val="000000"/>
              </w:rPr>
              <w:t>Remote Activit</w:t>
            </w:r>
            <w:r>
              <w:rPr>
                <w:rFonts w:ascii="Tahoma" w:hAnsi="Tahoma" w:cs="Tahoma"/>
                <w:b/>
                <w:bCs/>
                <w:color w:val="000000"/>
              </w:rPr>
              <w:t>ies</w:t>
            </w:r>
            <w:r w:rsidRPr="00AD3D3B">
              <w:rPr>
                <w:rFonts w:ascii="Tahoma" w:hAnsi="Tahoma" w:cs="Tahoma"/>
                <w:b/>
                <w:bCs/>
                <w:color w:val="000000"/>
              </w:rPr>
              <w:t>:</w:t>
            </w:r>
            <w:r w:rsidRPr="00AD3D3B">
              <w:rPr>
                <w:rFonts w:ascii="Tahoma" w:hAnsi="Tahoma" w:cs="Tahoma"/>
                <w:color w:val="000000"/>
              </w:rPr>
              <w:t xml:space="preserve">  </w:t>
            </w:r>
          </w:p>
          <w:p w14:paraId="18958DBB" w14:textId="77777777" w:rsidR="00B955A3" w:rsidRPr="00AD3D3B" w:rsidRDefault="00B955A3" w:rsidP="00B955A3">
            <w:pPr>
              <w:widowControl w:val="0"/>
              <w:spacing w:line="240" w:lineRule="auto"/>
              <w:ind w:left="720"/>
              <w:rPr>
                <w:rFonts w:ascii="Tahoma" w:hAnsi="Tahoma" w:cs="Tahoma"/>
                <w:color w:val="000000"/>
              </w:rPr>
            </w:pPr>
          </w:p>
          <w:p w14:paraId="04B0C977" w14:textId="75550D9B" w:rsidR="00E7680E" w:rsidRPr="00E7680E" w:rsidRDefault="00E7680E" w:rsidP="00B955A3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Tahoma" w:hAnsi="Tahoma" w:cs="Tahoma"/>
                <w:i/>
                <w:iCs/>
              </w:rPr>
            </w:pPr>
            <w:r w:rsidRPr="00E7680E">
              <w:rPr>
                <w:rFonts w:ascii="Tahoma" w:hAnsi="Tahoma" w:cs="Tahoma"/>
                <w:b/>
                <w:bCs/>
              </w:rPr>
              <w:t xml:space="preserve">Watch: </w:t>
            </w:r>
            <w:r>
              <w:rPr>
                <w:rFonts w:ascii="Tahoma" w:hAnsi="Tahoma" w:cs="Tahoma"/>
              </w:rPr>
              <w:t xml:space="preserve"> </w:t>
            </w:r>
            <w:hyperlink r:id="rId11" w:history="1">
              <w:r w:rsidRPr="00E7680E">
                <w:rPr>
                  <w:rStyle w:val="Hyperlink"/>
                  <w:rFonts w:ascii="Tahoma" w:hAnsi="Tahoma" w:cs="Tahoma"/>
                </w:rPr>
                <w:t>Pushed Out: Displacement Today and Lasting Impacts</w:t>
              </w:r>
            </w:hyperlink>
            <w:r>
              <w:rPr>
                <w:rFonts w:ascii="Tahoma" w:hAnsi="Tahoma" w:cs="Tahoma"/>
              </w:rPr>
              <w:t xml:space="preserve"> </w:t>
            </w:r>
          </w:p>
          <w:p w14:paraId="3C6B073E" w14:textId="589C7A98" w:rsidR="00B955A3" w:rsidRPr="00E7680E" w:rsidRDefault="00E7680E" w:rsidP="00B955A3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Tahoma" w:hAnsi="Tahoma" w:cs="Tahoma"/>
                <w:i/>
                <w:iCs/>
                <w:color w:val="00B05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 xml:space="preserve">Read: </w:t>
            </w:r>
            <w:r>
              <w:rPr>
                <w:rFonts w:ascii="Tahoma" w:hAnsi="Tahoma" w:cs="Tahoma"/>
                <w:color w:val="000000" w:themeColor="text1"/>
              </w:rPr>
              <w:t xml:space="preserve">the </w:t>
            </w:r>
            <w:hyperlink r:id="rId12" w:history="1">
              <w:r w:rsidRPr="00E7680E">
                <w:rPr>
                  <w:rStyle w:val="Hyperlink"/>
                  <w:rFonts w:ascii="Tahoma" w:hAnsi="Tahoma" w:cs="Tahoma"/>
                </w:rPr>
                <w:t>Stanford Study article</w:t>
              </w:r>
            </w:hyperlink>
            <w:r>
              <w:rPr>
                <w:rFonts w:ascii="Tahoma" w:hAnsi="Tahoma" w:cs="Tahoma"/>
                <w:color w:val="000000" w:themeColor="text1"/>
              </w:rPr>
              <w:t xml:space="preserve"> on the disproportionate impact of gentrification on minority populations</w:t>
            </w:r>
          </w:p>
          <w:p w14:paraId="06180E56" w14:textId="1D6564C6" w:rsidR="00E7680E" w:rsidRPr="00512495" w:rsidRDefault="00E7680E" w:rsidP="00B955A3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Tahoma" w:hAnsi="Tahoma" w:cs="Tahoma"/>
                <w:i/>
                <w:iCs/>
                <w:color w:val="00B05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Research:</w:t>
            </w:r>
            <w:r>
              <w:rPr>
                <w:rFonts w:ascii="Tahoma" w:hAnsi="Tahoma" w:cs="Tahoma"/>
                <w:i/>
                <w:iCs/>
                <w:color w:val="00B050"/>
              </w:rPr>
              <w:t xml:space="preserve"> </w:t>
            </w:r>
            <w:r>
              <w:rPr>
                <w:rFonts w:ascii="Tahoma" w:hAnsi="Tahoma" w:cs="Tahoma"/>
              </w:rPr>
              <w:t>Is gentrification happening in your hometown?  Conduct an Internet search and write a summary of your findings</w:t>
            </w:r>
          </w:p>
          <w:p w14:paraId="7101AADD" w14:textId="77777777" w:rsidR="00B955A3" w:rsidRPr="00512495" w:rsidRDefault="00B955A3" w:rsidP="00B955A3">
            <w:pPr>
              <w:widowControl w:val="0"/>
              <w:spacing w:line="240" w:lineRule="auto"/>
              <w:ind w:left="70"/>
              <w:rPr>
                <w:rFonts w:ascii="Tahoma" w:hAnsi="Tahoma" w:cs="Tahoma"/>
                <w:color w:val="00B050"/>
              </w:rPr>
            </w:pPr>
          </w:p>
          <w:p w14:paraId="6804DC37" w14:textId="7706BD63" w:rsidR="00B955A3" w:rsidRPr="00560800" w:rsidRDefault="00B955A3" w:rsidP="00B955A3">
            <w:pPr>
              <w:shd w:val="clear" w:color="auto" w:fill="FFFFFF"/>
              <w:spacing w:line="240" w:lineRule="auto"/>
              <w:ind w:left="342" w:hanging="270"/>
              <w:rPr>
                <w:rFonts w:ascii="Tahoma" w:hAnsi="Tahoma" w:cs="Tahoma"/>
                <w:color w:val="000000" w:themeColor="text1"/>
              </w:rPr>
            </w:pPr>
          </w:p>
          <w:p w14:paraId="1D81149B" w14:textId="77777777" w:rsidR="00B955A3" w:rsidRDefault="00B955A3" w:rsidP="00B955A3">
            <w:pPr>
              <w:widowControl w:val="0"/>
              <w:spacing w:line="240" w:lineRule="auto"/>
              <w:rPr>
                <w:rFonts w:ascii="Tahoma" w:eastAsia="Cambria" w:hAnsi="Tahoma" w:cs="Tahoma"/>
                <w:b/>
                <w:bCs/>
              </w:rPr>
            </w:pPr>
          </w:p>
          <w:p w14:paraId="7C0043FD" w14:textId="77777777" w:rsidR="00B955A3" w:rsidRPr="00DB6C83" w:rsidRDefault="00B955A3" w:rsidP="00B955A3">
            <w:pPr>
              <w:widowControl w:val="0"/>
              <w:spacing w:line="240" w:lineRule="auto"/>
              <w:rPr>
                <w:rFonts w:ascii="Tahoma" w:eastAsia="Cambria" w:hAnsi="Tahoma" w:cs="Tahoma"/>
                <w:b/>
                <w:bCs/>
              </w:rPr>
            </w:pPr>
            <w:r w:rsidRPr="00DB6C83">
              <w:rPr>
                <w:rFonts w:ascii="Tahoma" w:eastAsia="Cambria" w:hAnsi="Tahoma" w:cs="Tahoma"/>
                <w:b/>
                <w:bCs/>
              </w:rPr>
              <w:t xml:space="preserve">What materials or tech tools do you need for this step? </w:t>
            </w:r>
          </w:p>
          <w:p w14:paraId="313D3E44" w14:textId="77777777" w:rsidR="00B955A3" w:rsidRDefault="00B955A3" w:rsidP="00B955A3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ahoma" w:eastAsia="Cambria" w:hAnsi="Tahoma" w:cs="Tahoma"/>
              </w:rPr>
            </w:pPr>
            <w:r>
              <w:rPr>
                <w:rFonts w:ascii="Tahoma" w:eastAsia="Cambria" w:hAnsi="Tahoma" w:cs="Tahoma"/>
              </w:rPr>
              <w:t>Access to Internet</w:t>
            </w:r>
          </w:p>
          <w:p w14:paraId="158A8C33" w14:textId="792C37D4" w:rsidR="00B955A3" w:rsidRDefault="00B955A3" w:rsidP="00B955A3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ahoma" w:eastAsia="Cambria" w:hAnsi="Tahoma" w:cs="Tahoma"/>
              </w:rPr>
            </w:pPr>
            <w:r>
              <w:rPr>
                <w:rFonts w:ascii="Tahoma" w:eastAsia="Cambria" w:hAnsi="Tahoma" w:cs="Tahoma"/>
              </w:rPr>
              <w:t xml:space="preserve">Access to </w:t>
            </w:r>
            <w:r w:rsidR="00E7680E">
              <w:rPr>
                <w:rFonts w:ascii="Tahoma" w:eastAsia="Cambria" w:hAnsi="Tahoma" w:cs="Tahoma"/>
              </w:rPr>
              <w:t xml:space="preserve">word processor </w:t>
            </w:r>
          </w:p>
          <w:p w14:paraId="7F313DAA" w14:textId="77777777" w:rsidR="00B955A3" w:rsidRPr="00DB6C83" w:rsidRDefault="00B955A3" w:rsidP="00B955A3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ahoma" w:eastAsia="Cambria" w:hAnsi="Tahoma" w:cs="Tahoma"/>
              </w:rPr>
            </w:pPr>
            <w:r>
              <w:rPr>
                <w:rFonts w:ascii="Tahoma" w:eastAsia="Cambria" w:hAnsi="Tahoma" w:cs="Tahoma"/>
              </w:rPr>
              <w:t>Connectivity platform (e.g. Zoom, Microsoft Teams)</w:t>
            </w:r>
          </w:p>
          <w:p w14:paraId="5295B7FC" w14:textId="1F17AB5B" w:rsidR="00D9753A" w:rsidRPr="00786E25" w:rsidRDefault="00D9753A">
            <w:pPr>
              <w:widowControl w:val="0"/>
              <w:spacing w:line="240" w:lineRule="auto"/>
              <w:rPr>
                <w:rFonts w:ascii="Tahoma" w:eastAsia="Cambria" w:hAnsi="Tahoma" w:cs="Tahoma"/>
                <w:i/>
                <w:iCs/>
              </w:rPr>
            </w:pPr>
          </w:p>
        </w:tc>
        <w:tc>
          <w:tcPr>
            <w:tcW w:w="5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03584" w14:textId="316FE51B" w:rsidR="001F64B7" w:rsidRPr="009E346C" w:rsidRDefault="006A57DA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  <w:r w:rsidRPr="0062168C">
              <w:rPr>
                <w:rFonts w:ascii="Tahoma" w:eastAsia="Cambria" w:hAnsi="Tahoma" w:cs="Tahoma"/>
                <w:b/>
                <w:bCs/>
              </w:rPr>
              <w:t>Activity description:</w:t>
            </w:r>
            <w:r w:rsidR="000E7706">
              <w:rPr>
                <w:rFonts w:ascii="Tahoma" w:eastAsia="Cambria" w:hAnsi="Tahoma" w:cs="Tahoma"/>
                <w:b/>
                <w:bCs/>
              </w:rPr>
              <w:t xml:space="preserve"> </w:t>
            </w:r>
          </w:p>
          <w:p w14:paraId="55EC6E2E" w14:textId="77777777" w:rsidR="001F64B7" w:rsidRDefault="001F64B7">
            <w:pPr>
              <w:widowControl w:val="0"/>
              <w:spacing w:line="240" w:lineRule="auto"/>
              <w:rPr>
                <w:rFonts w:ascii="Tahoma" w:eastAsia="Cambria" w:hAnsi="Tahoma" w:cs="Tahoma"/>
                <w:b/>
                <w:bCs/>
              </w:rPr>
            </w:pPr>
          </w:p>
          <w:p w14:paraId="74C4DD9E" w14:textId="77777777" w:rsidR="001F64B7" w:rsidRPr="00AD3D3B" w:rsidRDefault="001F64B7" w:rsidP="001F64B7">
            <w:pPr>
              <w:widowControl w:val="0"/>
              <w:spacing w:line="240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Independent </w:t>
            </w:r>
            <w:r w:rsidRPr="00AD3D3B">
              <w:rPr>
                <w:rFonts w:ascii="Tahoma" w:hAnsi="Tahoma" w:cs="Tahoma"/>
                <w:b/>
                <w:bCs/>
                <w:color w:val="000000"/>
              </w:rPr>
              <w:t>Remote Activit</w:t>
            </w:r>
            <w:r>
              <w:rPr>
                <w:rFonts w:ascii="Tahoma" w:hAnsi="Tahoma" w:cs="Tahoma"/>
                <w:b/>
                <w:bCs/>
                <w:color w:val="000000"/>
              </w:rPr>
              <w:t>ies</w:t>
            </w:r>
            <w:r w:rsidRPr="00AD3D3B">
              <w:rPr>
                <w:rFonts w:ascii="Tahoma" w:hAnsi="Tahoma" w:cs="Tahoma"/>
                <w:b/>
                <w:bCs/>
                <w:color w:val="000000"/>
              </w:rPr>
              <w:t>:</w:t>
            </w:r>
            <w:r w:rsidRPr="00AD3D3B">
              <w:rPr>
                <w:rFonts w:ascii="Tahoma" w:hAnsi="Tahoma" w:cs="Tahoma"/>
                <w:color w:val="000000"/>
              </w:rPr>
              <w:t xml:space="preserve">  </w:t>
            </w:r>
          </w:p>
          <w:p w14:paraId="4E6C8BFB" w14:textId="3542FBF1" w:rsidR="00BF6264" w:rsidRDefault="00BF6264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</w:p>
          <w:p w14:paraId="77360D5E" w14:textId="77777777" w:rsidR="00F9653E" w:rsidRDefault="00F9653E" w:rsidP="00F9653E">
            <w:pPr>
              <w:spacing w:before="94"/>
              <w:ind w:left="28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 xml:space="preserve">Research: </w:t>
            </w:r>
            <w:r>
              <w:rPr>
                <w:rFonts w:ascii="Tahoma" w:hAnsi="Tahoma" w:cs="Tahoma"/>
                <w:color w:val="000000" w:themeColor="text1"/>
              </w:rPr>
              <w:t xml:space="preserve">The </w:t>
            </w:r>
            <w:hyperlink r:id="rId13" w:history="1">
              <w:r w:rsidRPr="00F9653E">
                <w:rPr>
                  <w:rStyle w:val="Hyperlink"/>
                  <w:rFonts w:ascii="Tahoma" w:hAnsi="Tahoma" w:cs="Tahoma"/>
                </w:rPr>
                <w:t>Opportunity Atlas</w:t>
              </w:r>
            </w:hyperlink>
            <w:r>
              <w:rPr>
                <w:rFonts w:ascii="Tahoma" w:hAnsi="Tahoma" w:cs="Tahoma"/>
                <w:color w:val="000000" w:themeColor="text1"/>
              </w:rPr>
              <w:t xml:space="preserve"> website and research the cities identified by your teacher.</w:t>
            </w:r>
          </w:p>
          <w:p w14:paraId="6D942C19" w14:textId="4CA76F89" w:rsidR="00F9653E" w:rsidRPr="00F9653E" w:rsidRDefault="00F9653E" w:rsidP="00F9653E">
            <w:pPr>
              <w:spacing w:before="94"/>
              <w:ind w:left="280"/>
              <w:rPr>
                <w:sz w:val="24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>Complete:</w:t>
            </w:r>
            <w:r>
              <w:rPr>
                <w:rFonts w:ascii="Tahoma" w:hAnsi="Tahoma" w:cs="Tahoma"/>
                <w:color w:val="000000" w:themeColor="text1"/>
              </w:rPr>
              <w:t xml:space="preserve"> the worksheet from the Census Bureau to identify the key demographic elements.  Which of the elements are more meaningful to you in deciding to move there? </w:t>
            </w:r>
          </w:p>
          <w:p w14:paraId="0C96E3C6" w14:textId="77777777" w:rsidR="00345DD2" w:rsidRDefault="00345DD2">
            <w:pPr>
              <w:widowControl w:val="0"/>
              <w:spacing w:line="240" w:lineRule="auto"/>
              <w:rPr>
                <w:rFonts w:ascii="Tahoma" w:eastAsia="Cambria" w:hAnsi="Tahoma" w:cs="Tahoma"/>
                <w:b/>
                <w:bCs/>
              </w:rPr>
            </w:pPr>
          </w:p>
          <w:p w14:paraId="165F2ACA" w14:textId="5BF9413A" w:rsidR="008020B9" w:rsidRDefault="008020B9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</w:p>
          <w:p w14:paraId="53EDEB0F" w14:textId="74E1875C" w:rsidR="00420038" w:rsidRPr="00801461" w:rsidRDefault="00801461">
            <w:pPr>
              <w:widowControl w:val="0"/>
              <w:spacing w:line="240" w:lineRule="auto"/>
              <w:rPr>
                <w:rFonts w:ascii="Tahoma" w:eastAsia="Cambria" w:hAnsi="Tahoma" w:cs="Tahoma"/>
                <w:b/>
                <w:bCs/>
              </w:rPr>
            </w:pPr>
            <w:r w:rsidRPr="00801461">
              <w:rPr>
                <w:rFonts w:ascii="Tahoma" w:eastAsia="Cambria" w:hAnsi="Tahoma" w:cs="Tahoma"/>
                <w:b/>
                <w:bCs/>
              </w:rPr>
              <w:t>Project Group Activities:</w:t>
            </w:r>
          </w:p>
          <w:p w14:paraId="151DB8B2" w14:textId="32E22617" w:rsidR="00801461" w:rsidRDefault="00F9653E" w:rsidP="000F2C3D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  <w:r w:rsidRPr="00F9653E">
              <w:rPr>
                <w:rFonts w:ascii="Tahoma" w:eastAsia="Cambria" w:hAnsi="Tahoma" w:cs="Tahoma"/>
                <w:b/>
                <w:bCs/>
              </w:rPr>
              <w:t>Collaborate:</w:t>
            </w:r>
            <w:r>
              <w:rPr>
                <w:rFonts w:ascii="Tahoma" w:eastAsia="Cambria" w:hAnsi="Tahoma" w:cs="Tahoma"/>
              </w:rPr>
              <w:t xml:space="preserve"> </w:t>
            </w:r>
            <w:r w:rsidR="000F2C3D">
              <w:rPr>
                <w:rFonts w:ascii="Tahoma" w:eastAsia="Cambria" w:hAnsi="Tahoma" w:cs="Tahoma"/>
              </w:rPr>
              <w:t>As a group</w:t>
            </w:r>
            <w:r>
              <w:rPr>
                <w:rFonts w:ascii="Tahoma" w:eastAsia="Cambria" w:hAnsi="Tahoma" w:cs="Tahoma"/>
              </w:rPr>
              <w:t>, compare your findings and create a presentation which details which city you would choose to move to and why.  You must all agree to select the same city.</w:t>
            </w:r>
          </w:p>
          <w:p w14:paraId="55658B19" w14:textId="77777777" w:rsidR="000F2C3D" w:rsidRPr="000F2C3D" w:rsidRDefault="000F2C3D" w:rsidP="000F2C3D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</w:p>
          <w:p w14:paraId="695F7D88" w14:textId="77777777" w:rsidR="00420038" w:rsidRPr="00DB6C83" w:rsidRDefault="006A57DA">
            <w:pPr>
              <w:widowControl w:val="0"/>
              <w:spacing w:line="240" w:lineRule="auto"/>
              <w:rPr>
                <w:rFonts w:ascii="Tahoma" w:eastAsia="Cambria" w:hAnsi="Tahoma" w:cs="Tahoma"/>
                <w:b/>
                <w:bCs/>
              </w:rPr>
            </w:pPr>
            <w:r w:rsidRPr="00DB6C83">
              <w:rPr>
                <w:rFonts w:ascii="Tahoma" w:eastAsia="Cambria" w:hAnsi="Tahoma" w:cs="Tahoma"/>
                <w:b/>
                <w:bCs/>
              </w:rPr>
              <w:t xml:space="preserve">What materials or tech tools do you need for this step? </w:t>
            </w:r>
          </w:p>
          <w:p w14:paraId="0F5FB781" w14:textId="2E4F0365" w:rsidR="00420038" w:rsidRDefault="00DB6C83" w:rsidP="00DB6C83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ahoma" w:eastAsia="Cambria" w:hAnsi="Tahoma" w:cs="Tahoma"/>
              </w:rPr>
            </w:pPr>
            <w:r>
              <w:rPr>
                <w:rFonts w:ascii="Tahoma" w:eastAsia="Cambria" w:hAnsi="Tahoma" w:cs="Tahoma"/>
              </w:rPr>
              <w:t>Access to Internet</w:t>
            </w:r>
          </w:p>
          <w:p w14:paraId="284200B0" w14:textId="6E805FEC" w:rsidR="00DB6C83" w:rsidRDefault="00DB6C83" w:rsidP="00DB6C83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ahoma" w:eastAsia="Cambria" w:hAnsi="Tahoma" w:cs="Tahoma"/>
              </w:rPr>
            </w:pPr>
            <w:r>
              <w:rPr>
                <w:rFonts w:ascii="Tahoma" w:eastAsia="Cambria" w:hAnsi="Tahoma" w:cs="Tahoma"/>
              </w:rPr>
              <w:t>Access to Microsoft PowerPoint or Google Slides</w:t>
            </w:r>
          </w:p>
          <w:p w14:paraId="660F9552" w14:textId="0E5610DC" w:rsidR="00420038" w:rsidRPr="00B754FA" w:rsidRDefault="00DB6C83" w:rsidP="00B754FA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ahoma" w:eastAsia="Cambria" w:hAnsi="Tahoma" w:cs="Tahoma"/>
              </w:rPr>
            </w:pPr>
            <w:r>
              <w:rPr>
                <w:rFonts w:ascii="Tahoma" w:eastAsia="Cambria" w:hAnsi="Tahoma" w:cs="Tahoma"/>
              </w:rPr>
              <w:t>Connectivity platform (e.g. Zoom, Mic</w:t>
            </w:r>
            <w:r w:rsidR="0062168C">
              <w:rPr>
                <w:rFonts w:ascii="Tahoma" w:eastAsia="Cambria" w:hAnsi="Tahoma" w:cs="Tahoma"/>
              </w:rPr>
              <w:t>rosoft Teams)</w:t>
            </w:r>
          </w:p>
        </w:tc>
        <w:tc>
          <w:tcPr>
            <w:tcW w:w="5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0533C" w14:textId="5F7910E5" w:rsidR="00420038" w:rsidRPr="001F64B7" w:rsidRDefault="006A57DA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  <w:r w:rsidRPr="000E7706">
              <w:rPr>
                <w:rFonts w:ascii="Tahoma" w:eastAsia="Cambria" w:hAnsi="Tahoma" w:cs="Tahoma"/>
                <w:b/>
                <w:bCs/>
              </w:rPr>
              <w:t>Activity description:</w:t>
            </w:r>
            <w:r w:rsidR="000E7706">
              <w:rPr>
                <w:rFonts w:ascii="Tahoma" w:eastAsia="Cambria" w:hAnsi="Tahoma" w:cs="Tahoma"/>
                <w:b/>
                <w:bCs/>
              </w:rPr>
              <w:t xml:space="preserve">  </w:t>
            </w:r>
            <w:r w:rsidR="00250385">
              <w:rPr>
                <w:rFonts w:ascii="Tahoma" w:eastAsia="Cambria" w:hAnsi="Tahoma" w:cs="Tahoma"/>
              </w:rPr>
              <w:t>Applying knowledge of basic economics principles to real</w:t>
            </w:r>
            <w:r w:rsidR="00E7680E">
              <w:rPr>
                <w:rFonts w:ascii="Tahoma" w:eastAsia="Cambria" w:hAnsi="Tahoma" w:cs="Tahoma"/>
              </w:rPr>
              <w:t>-</w:t>
            </w:r>
            <w:r w:rsidR="00250385">
              <w:rPr>
                <w:rFonts w:ascii="Tahoma" w:eastAsia="Cambria" w:hAnsi="Tahoma" w:cs="Tahoma"/>
              </w:rPr>
              <w:t xml:space="preserve">world </w:t>
            </w:r>
            <w:r w:rsidR="0003250E">
              <w:rPr>
                <w:rFonts w:ascii="Tahoma" w:eastAsia="Cambria" w:hAnsi="Tahoma" w:cs="Tahoma"/>
              </w:rPr>
              <w:t>challenges</w:t>
            </w:r>
          </w:p>
          <w:p w14:paraId="4240279F" w14:textId="77777777" w:rsidR="003B1FCE" w:rsidRDefault="003B1FCE" w:rsidP="003B1FCE">
            <w:pPr>
              <w:widowControl w:val="0"/>
              <w:spacing w:line="240" w:lineRule="auto"/>
              <w:rPr>
                <w:rFonts w:ascii="Tahoma" w:hAnsi="Tahoma" w:cs="Tahoma"/>
                <w:b/>
                <w:bCs/>
                <w:color w:val="000000"/>
              </w:rPr>
            </w:pPr>
          </w:p>
          <w:p w14:paraId="7931DABF" w14:textId="08A1CCF2" w:rsidR="003B1FCE" w:rsidRPr="00AD3D3B" w:rsidRDefault="003B1FCE" w:rsidP="003B1FCE">
            <w:pPr>
              <w:widowControl w:val="0"/>
              <w:spacing w:line="240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Independent </w:t>
            </w:r>
            <w:r w:rsidRPr="00AD3D3B">
              <w:rPr>
                <w:rFonts w:ascii="Tahoma" w:hAnsi="Tahoma" w:cs="Tahoma"/>
                <w:b/>
                <w:bCs/>
                <w:color w:val="000000"/>
              </w:rPr>
              <w:t>Remote Activit</w:t>
            </w:r>
            <w:r>
              <w:rPr>
                <w:rFonts w:ascii="Tahoma" w:hAnsi="Tahoma" w:cs="Tahoma"/>
                <w:b/>
                <w:bCs/>
                <w:color w:val="000000"/>
              </w:rPr>
              <w:t>ies</w:t>
            </w:r>
            <w:r w:rsidRPr="00AD3D3B">
              <w:rPr>
                <w:rFonts w:ascii="Tahoma" w:hAnsi="Tahoma" w:cs="Tahoma"/>
                <w:b/>
                <w:bCs/>
                <w:color w:val="000000"/>
              </w:rPr>
              <w:t>:</w:t>
            </w:r>
            <w:r w:rsidRPr="00AD3D3B">
              <w:rPr>
                <w:rFonts w:ascii="Tahoma" w:hAnsi="Tahoma" w:cs="Tahoma"/>
                <w:color w:val="000000"/>
              </w:rPr>
              <w:t xml:space="preserve">  </w:t>
            </w:r>
          </w:p>
          <w:p w14:paraId="7EE62CF0" w14:textId="28619B90" w:rsidR="00420038" w:rsidRPr="00512495" w:rsidRDefault="003B1FCE">
            <w:pPr>
              <w:widowControl w:val="0"/>
              <w:spacing w:line="240" w:lineRule="auto"/>
              <w:rPr>
                <w:rFonts w:ascii="Tahoma" w:eastAsia="Cambria" w:hAnsi="Tahoma" w:cs="Tahoma"/>
                <w:i/>
                <w:iCs/>
              </w:rPr>
            </w:pPr>
            <w:r>
              <w:rPr>
                <w:rFonts w:ascii="Tahoma" w:eastAsia="Cambria" w:hAnsi="Tahoma" w:cs="Tahoma"/>
              </w:rPr>
              <w:t xml:space="preserve">Read the Case Study: </w:t>
            </w:r>
            <w:r w:rsidRPr="00512495">
              <w:rPr>
                <w:rFonts w:ascii="Tahoma" w:eastAsia="Cambria" w:hAnsi="Tahoma" w:cs="Tahoma"/>
                <w:i/>
                <w:iCs/>
                <w:color w:val="00B050"/>
              </w:rPr>
              <w:t>The Effects of Gentrification</w:t>
            </w:r>
          </w:p>
          <w:p w14:paraId="6F5EE32B" w14:textId="43999BCF" w:rsidR="00110CBE" w:rsidRDefault="00110CBE" w:rsidP="00110CB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hAnsi="Tahoma" w:cs="Tahoma"/>
                <w:color w:val="000000" w:themeColor="text1"/>
              </w:rPr>
            </w:pPr>
            <w:r w:rsidRPr="00AD3D3B">
              <w:rPr>
                <w:rFonts w:ascii="Tahoma" w:hAnsi="Tahoma" w:cs="Tahoma"/>
                <w:b/>
                <w:bCs/>
                <w:color w:val="000000" w:themeColor="text1"/>
              </w:rPr>
              <w:t>Project Group Activities</w:t>
            </w:r>
            <w:r>
              <w:rPr>
                <w:rFonts w:ascii="Tahoma" w:hAnsi="Tahoma" w:cs="Tahoma"/>
                <w:color w:val="000000" w:themeColor="text1"/>
              </w:rPr>
              <w:t>:</w:t>
            </w:r>
          </w:p>
          <w:p w14:paraId="72ACBE59" w14:textId="59E62BC0" w:rsidR="00BC073A" w:rsidRDefault="00250385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  <w:r>
              <w:rPr>
                <w:rFonts w:ascii="Tahoma" w:eastAsia="Cambria" w:hAnsi="Tahoma" w:cs="Tahoma"/>
              </w:rPr>
              <w:t>Case Study Choice Board</w:t>
            </w:r>
            <w:r w:rsidR="00110CBE">
              <w:rPr>
                <w:rFonts w:ascii="Tahoma" w:eastAsia="Cambria" w:hAnsi="Tahoma" w:cs="Tahoma"/>
              </w:rPr>
              <w:t xml:space="preserve"> – </w:t>
            </w:r>
            <w:r w:rsidR="00BC073A">
              <w:rPr>
                <w:rFonts w:ascii="Tahoma" w:eastAsia="Cambria" w:hAnsi="Tahoma" w:cs="Tahoma"/>
              </w:rPr>
              <w:t>As a team</w:t>
            </w:r>
            <w:r w:rsidR="00E7680E">
              <w:rPr>
                <w:rFonts w:ascii="Tahoma" w:eastAsia="Cambria" w:hAnsi="Tahoma" w:cs="Tahoma"/>
              </w:rPr>
              <w:t xml:space="preserve">, </w:t>
            </w:r>
            <w:r w:rsidR="00BC073A">
              <w:rPr>
                <w:rFonts w:ascii="Tahoma" w:eastAsia="Cambria" w:hAnsi="Tahoma" w:cs="Tahoma"/>
              </w:rPr>
              <w:t>create a presentation to present to the City Council.</w:t>
            </w:r>
          </w:p>
          <w:p w14:paraId="2D3EA978" w14:textId="77777777" w:rsidR="00BC073A" w:rsidRDefault="00BC073A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</w:p>
          <w:p w14:paraId="05DD11AA" w14:textId="56FF62F4" w:rsidR="00420038" w:rsidRDefault="00110CBE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  <w:r>
              <w:rPr>
                <w:rFonts w:ascii="Tahoma" w:eastAsia="Cambria" w:hAnsi="Tahoma" w:cs="Tahoma"/>
              </w:rPr>
              <w:t>Due at the Mid Term</w:t>
            </w:r>
            <w:r w:rsidR="00757F39">
              <w:rPr>
                <w:rFonts w:ascii="Tahoma" w:eastAsia="Cambria" w:hAnsi="Tahoma" w:cs="Tahoma"/>
              </w:rPr>
              <w:t xml:space="preserve"> and will be counted as part of the mid-term assessment</w:t>
            </w:r>
          </w:p>
          <w:p w14:paraId="139A981E" w14:textId="77777777" w:rsidR="00250385" w:rsidRPr="008020B9" w:rsidRDefault="00250385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</w:p>
          <w:p w14:paraId="5FC7719F" w14:textId="77777777" w:rsidR="00420038" w:rsidRPr="008020B9" w:rsidRDefault="00420038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</w:p>
          <w:p w14:paraId="015EBFED" w14:textId="77777777" w:rsidR="00420038" w:rsidRPr="000E7706" w:rsidRDefault="006A57DA">
            <w:pPr>
              <w:widowControl w:val="0"/>
              <w:spacing w:line="240" w:lineRule="auto"/>
              <w:rPr>
                <w:rFonts w:ascii="Tahoma" w:eastAsia="Cambria" w:hAnsi="Tahoma" w:cs="Tahoma"/>
                <w:b/>
                <w:bCs/>
              </w:rPr>
            </w:pPr>
            <w:r w:rsidRPr="000E7706">
              <w:rPr>
                <w:rFonts w:ascii="Tahoma" w:eastAsia="Cambria" w:hAnsi="Tahoma" w:cs="Tahoma"/>
                <w:b/>
                <w:bCs/>
              </w:rPr>
              <w:t xml:space="preserve">What materials or tech tools do you need for this step? </w:t>
            </w:r>
          </w:p>
          <w:p w14:paraId="10B932C9" w14:textId="77777777" w:rsidR="00203CBC" w:rsidRDefault="00203CBC" w:rsidP="00203CB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ahoma" w:eastAsia="Cambria" w:hAnsi="Tahoma" w:cs="Tahoma"/>
              </w:rPr>
            </w:pPr>
            <w:r>
              <w:rPr>
                <w:rFonts w:ascii="Tahoma" w:eastAsia="Cambria" w:hAnsi="Tahoma" w:cs="Tahoma"/>
              </w:rPr>
              <w:t>Access to Internet</w:t>
            </w:r>
          </w:p>
          <w:p w14:paraId="2BDDF468" w14:textId="77777777" w:rsidR="00203CBC" w:rsidRDefault="00203CBC" w:rsidP="00203CB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ahoma" w:eastAsia="Cambria" w:hAnsi="Tahoma" w:cs="Tahoma"/>
              </w:rPr>
            </w:pPr>
            <w:r>
              <w:rPr>
                <w:rFonts w:ascii="Tahoma" w:eastAsia="Cambria" w:hAnsi="Tahoma" w:cs="Tahoma"/>
              </w:rPr>
              <w:t>Access to Microsoft PowerPoint or Google Slides</w:t>
            </w:r>
          </w:p>
          <w:p w14:paraId="7CF5F3C6" w14:textId="34E7BE97" w:rsidR="00203CBC" w:rsidRDefault="00203CBC" w:rsidP="00203CB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ahoma" w:eastAsia="Cambria" w:hAnsi="Tahoma" w:cs="Tahoma"/>
              </w:rPr>
            </w:pPr>
            <w:r>
              <w:rPr>
                <w:rFonts w:ascii="Tahoma" w:eastAsia="Cambria" w:hAnsi="Tahoma" w:cs="Tahoma"/>
              </w:rPr>
              <w:t>Connectivity platform (e.g. Zoom, Microsoft Teams)</w:t>
            </w:r>
          </w:p>
          <w:p w14:paraId="398777A1" w14:textId="149473D9" w:rsidR="00B55CBE" w:rsidRDefault="00B55CBE" w:rsidP="00203CB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ahoma" w:eastAsia="Cambria" w:hAnsi="Tahoma" w:cs="Tahoma"/>
              </w:rPr>
            </w:pPr>
            <w:r>
              <w:rPr>
                <w:rFonts w:ascii="Tahoma" w:eastAsia="Cambria" w:hAnsi="Tahoma" w:cs="Tahoma"/>
              </w:rPr>
              <w:t>Selected platform for selected presentation format</w:t>
            </w:r>
          </w:p>
          <w:p w14:paraId="4B418C42" w14:textId="77777777" w:rsidR="00203CBC" w:rsidRPr="00203CBC" w:rsidRDefault="00203CBC" w:rsidP="00203CBC">
            <w:pPr>
              <w:widowControl w:val="0"/>
              <w:spacing w:line="240" w:lineRule="auto"/>
              <w:ind w:left="360"/>
              <w:rPr>
                <w:rFonts w:ascii="Tahoma" w:eastAsia="Cambria" w:hAnsi="Tahoma" w:cs="Tahoma"/>
              </w:rPr>
            </w:pPr>
          </w:p>
          <w:p w14:paraId="2AF58E70" w14:textId="77777777" w:rsidR="00420038" w:rsidRPr="008020B9" w:rsidRDefault="00420038">
            <w:pPr>
              <w:widowControl w:val="0"/>
              <w:spacing w:line="240" w:lineRule="auto"/>
              <w:rPr>
                <w:rFonts w:ascii="Tahoma" w:eastAsia="Cambria" w:hAnsi="Tahoma" w:cs="Tahoma"/>
              </w:rPr>
            </w:pPr>
          </w:p>
        </w:tc>
      </w:tr>
    </w:tbl>
    <w:p w14:paraId="4CB45371" w14:textId="77777777" w:rsidR="00420038" w:rsidRDefault="00420038"/>
    <w:sectPr w:rsidR="00420038">
      <w:headerReference w:type="default" r:id="rId14"/>
      <w:pgSz w:w="15840" w:h="12240" w:orient="landscape"/>
      <w:pgMar w:top="144" w:right="144" w:bottom="144" w:left="14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6D854" w14:textId="77777777" w:rsidR="00F77ECF" w:rsidRDefault="00F77ECF">
      <w:pPr>
        <w:spacing w:line="240" w:lineRule="auto"/>
      </w:pPr>
      <w:r>
        <w:separator/>
      </w:r>
    </w:p>
  </w:endnote>
  <w:endnote w:type="continuationSeparator" w:id="0">
    <w:p w14:paraId="1494B9A1" w14:textId="77777777" w:rsidR="00F77ECF" w:rsidRDefault="00F77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adows Into Light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52376" w14:textId="77777777" w:rsidR="00F77ECF" w:rsidRDefault="00F77ECF">
      <w:pPr>
        <w:spacing w:line="240" w:lineRule="auto"/>
      </w:pPr>
      <w:r>
        <w:separator/>
      </w:r>
    </w:p>
  </w:footnote>
  <w:footnote w:type="continuationSeparator" w:id="0">
    <w:p w14:paraId="3A388380" w14:textId="77777777" w:rsidR="00F77ECF" w:rsidRDefault="00F77E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1D41D" w14:textId="77777777" w:rsidR="00420038" w:rsidRDefault="006A57DA">
    <w:pPr>
      <w:jc w:val="right"/>
      <w:rPr>
        <w:rFonts w:ascii="Shadows Into Light" w:eastAsia="Shadows Into Light" w:hAnsi="Shadows Into Light" w:cs="Shadows Into Light"/>
        <w:sz w:val="20"/>
        <w:szCs w:val="20"/>
      </w:rPr>
    </w:pPr>
    <w:r>
      <w:rPr>
        <w:rFonts w:ascii="Shadows Into Light" w:eastAsia="Shadows Into Light" w:hAnsi="Shadows Into Light" w:cs="Shadows Into Light"/>
        <w:sz w:val="20"/>
        <w:szCs w:val="20"/>
      </w:rPr>
      <w:t>Designed by Catlin Tucker</w:t>
    </w:r>
  </w:p>
  <w:p w14:paraId="2B9302D3" w14:textId="77777777" w:rsidR="00420038" w:rsidRDefault="006A57DA">
    <w:pPr>
      <w:jc w:val="right"/>
      <w:rPr>
        <w:rFonts w:ascii="Shadows Into Light" w:eastAsia="Shadows Into Light" w:hAnsi="Shadows Into Light" w:cs="Shadows Into Light"/>
        <w:sz w:val="20"/>
        <w:szCs w:val="20"/>
      </w:rPr>
    </w:pPr>
    <w:r>
      <w:rPr>
        <w:rFonts w:ascii="Shadows Into Light" w:eastAsia="Shadows Into Light" w:hAnsi="Shadows Into Light" w:cs="Shadows Into Light"/>
        <w:sz w:val="20"/>
        <w:szCs w:val="20"/>
      </w:rPr>
      <w:t>@Catlin_Tucker</w:t>
    </w:r>
  </w:p>
  <w:p w14:paraId="41E02B86" w14:textId="77777777" w:rsidR="00420038" w:rsidRDefault="006A57DA">
    <w:pPr>
      <w:jc w:val="right"/>
      <w:rPr>
        <w:rFonts w:ascii="Shadows Into Light" w:eastAsia="Shadows Into Light" w:hAnsi="Shadows Into Light" w:cs="Shadows Into Light"/>
        <w:sz w:val="20"/>
        <w:szCs w:val="20"/>
      </w:rPr>
    </w:pPr>
    <w:r>
      <w:rPr>
        <w:rFonts w:ascii="Shadows Into Light" w:eastAsia="Shadows Into Light" w:hAnsi="Shadows Into Light" w:cs="Shadows Into Light"/>
        <w:sz w:val="20"/>
        <w:szCs w:val="20"/>
      </w:rPr>
      <w:t>CatlinTucker.com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C546C"/>
    <w:multiLevelType w:val="hybridMultilevel"/>
    <w:tmpl w:val="D9427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F4C79"/>
    <w:multiLevelType w:val="hybridMultilevel"/>
    <w:tmpl w:val="EA126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77036"/>
    <w:multiLevelType w:val="multilevel"/>
    <w:tmpl w:val="29AE6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FB46DD"/>
    <w:multiLevelType w:val="hybridMultilevel"/>
    <w:tmpl w:val="B1907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F26BA"/>
    <w:multiLevelType w:val="hybridMultilevel"/>
    <w:tmpl w:val="773A7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5B0C6E"/>
    <w:multiLevelType w:val="hybridMultilevel"/>
    <w:tmpl w:val="FA80C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901DC3"/>
    <w:multiLevelType w:val="hybridMultilevel"/>
    <w:tmpl w:val="0DEECF1A"/>
    <w:lvl w:ilvl="0" w:tplc="B12206CA">
      <w:start w:val="1"/>
      <w:numFmt w:val="decimal"/>
      <w:lvlText w:val="%1."/>
      <w:lvlJc w:val="left"/>
      <w:pPr>
        <w:ind w:left="430" w:hanging="360"/>
      </w:pPr>
      <w:rPr>
        <w:rFonts w:eastAsia="Cambria"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xNTI3tjAzsTA1MjBQ0lEKTi0uzszPAykwrAUAUtIEpiwAAAA="/>
  </w:docVars>
  <w:rsids>
    <w:rsidRoot w:val="00420038"/>
    <w:rsid w:val="00001D53"/>
    <w:rsid w:val="0002489C"/>
    <w:rsid w:val="0003250E"/>
    <w:rsid w:val="00041174"/>
    <w:rsid w:val="000722D6"/>
    <w:rsid w:val="00094D07"/>
    <w:rsid w:val="000B324A"/>
    <w:rsid w:val="000E7706"/>
    <w:rsid w:val="000F2C3D"/>
    <w:rsid w:val="00110CBE"/>
    <w:rsid w:val="00145842"/>
    <w:rsid w:val="001770B4"/>
    <w:rsid w:val="0018054A"/>
    <w:rsid w:val="001A38C7"/>
    <w:rsid w:val="001D5E5D"/>
    <w:rsid w:val="001F1BB1"/>
    <w:rsid w:val="001F64B7"/>
    <w:rsid w:val="00203CBC"/>
    <w:rsid w:val="00250385"/>
    <w:rsid w:val="00252CFD"/>
    <w:rsid w:val="002E0E5C"/>
    <w:rsid w:val="00345DD2"/>
    <w:rsid w:val="003A22EA"/>
    <w:rsid w:val="003B1FCE"/>
    <w:rsid w:val="00420038"/>
    <w:rsid w:val="00426834"/>
    <w:rsid w:val="00466568"/>
    <w:rsid w:val="00470A45"/>
    <w:rsid w:val="00502A8A"/>
    <w:rsid w:val="00512495"/>
    <w:rsid w:val="00535381"/>
    <w:rsid w:val="00536E77"/>
    <w:rsid w:val="00560800"/>
    <w:rsid w:val="0058302B"/>
    <w:rsid w:val="005F04DE"/>
    <w:rsid w:val="006104D6"/>
    <w:rsid w:val="0062168C"/>
    <w:rsid w:val="00635FB9"/>
    <w:rsid w:val="00680EB5"/>
    <w:rsid w:val="00691DB7"/>
    <w:rsid w:val="006A57DA"/>
    <w:rsid w:val="006D41B8"/>
    <w:rsid w:val="006E6F48"/>
    <w:rsid w:val="00744240"/>
    <w:rsid w:val="00757F39"/>
    <w:rsid w:val="00786E25"/>
    <w:rsid w:val="00795CEC"/>
    <w:rsid w:val="007B70AA"/>
    <w:rsid w:val="007C35BB"/>
    <w:rsid w:val="007D5685"/>
    <w:rsid w:val="007F2EB3"/>
    <w:rsid w:val="00801461"/>
    <w:rsid w:val="008020B9"/>
    <w:rsid w:val="00811BB5"/>
    <w:rsid w:val="00830CC0"/>
    <w:rsid w:val="00836DDE"/>
    <w:rsid w:val="008A1C1B"/>
    <w:rsid w:val="008D3D84"/>
    <w:rsid w:val="00911754"/>
    <w:rsid w:val="00943E67"/>
    <w:rsid w:val="009A1A02"/>
    <w:rsid w:val="009B3CBB"/>
    <w:rsid w:val="009E346C"/>
    <w:rsid w:val="00A01075"/>
    <w:rsid w:val="00A06271"/>
    <w:rsid w:val="00A435CC"/>
    <w:rsid w:val="00AD3D3B"/>
    <w:rsid w:val="00AD4633"/>
    <w:rsid w:val="00AF1804"/>
    <w:rsid w:val="00B35574"/>
    <w:rsid w:val="00B55CBE"/>
    <w:rsid w:val="00B754FA"/>
    <w:rsid w:val="00B955A3"/>
    <w:rsid w:val="00BA267F"/>
    <w:rsid w:val="00BA74A1"/>
    <w:rsid w:val="00BB69B6"/>
    <w:rsid w:val="00BC073A"/>
    <w:rsid w:val="00BE3F33"/>
    <w:rsid w:val="00BF6264"/>
    <w:rsid w:val="00C1443E"/>
    <w:rsid w:val="00C305E9"/>
    <w:rsid w:val="00D257EA"/>
    <w:rsid w:val="00D9753A"/>
    <w:rsid w:val="00DB6C83"/>
    <w:rsid w:val="00E02BDE"/>
    <w:rsid w:val="00E32A7D"/>
    <w:rsid w:val="00E36171"/>
    <w:rsid w:val="00E502F0"/>
    <w:rsid w:val="00E71B83"/>
    <w:rsid w:val="00E7680E"/>
    <w:rsid w:val="00E9450C"/>
    <w:rsid w:val="00EA3322"/>
    <w:rsid w:val="00EC037B"/>
    <w:rsid w:val="00F77ECF"/>
    <w:rsid w:val="00F87A99"/>
    <w:rsid w:val="00F93E65"/>
    <w:rsid w:val="00F9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FFC40"/>
  <w15:docId w15:val="{64DA11E1-B43E-4D68-BC3B-F1404836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C1443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443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B6C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68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68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F18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5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opportunityatlas.org.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ews.stanford.edu/2020/12/01/gentrification-disproportionately-affects-minoritie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rbandisplacement.org/pushedou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1B4C5F35D7E14592D3F7967B33C624" ma:contentTypeVersion="7" ma:contentTypeDescription="Create a new document." ma:contentTypeScope="" ma:versionID="435a60e6d591037d8f14d0ebb59801eb">
  <xsd:schema xmlns:xsd="http://www.w3.org/2001/XMLSchema" xmlns:xs="http://www.w3.org/2001/XMLSchema" xmlns:p="http://schemas.microsoft.com/office/2006/metadata/properties" xmlns:ns3="9b6f5309-ba68-4c38-80af-a065a8cccb55" xmlns:ns4="6b7b8dcd-77e7-49ba-b12b-199f7e4e7fcd" targetNamespace="http://schemas.microsoft.com/office/2006/metadata/properties" ma:root="true" ma:fieldsID="cf8c808c8f29e172e91e10463b2c4bad" ns3:_="" ns4:_="">
    <xsd:import namespace="9b6f5309-ba68-4c38-80af-a065a8cccb55"/>
    <xsd:import namespace="6b7b8dcd-77e7-49ba-b12b-199f7e4e7f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f5309-ba68-4c38-80af-a065a8ccc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b8dcd-77e7-49ba-b12b-199f7e4e7f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D61073-4174-4811-93DE-7994D43B9D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999ECF-B3A3-40B2-8D40-D0743CE7EB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6EC74D-2F47-43F2-8EB9-98586BB2C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f5309-ba68-4c38-80af-a065a8cccb55"/>
    <ds:schemaRef ds:uri="6b7b8dcd-77e7-49ba-b12b-199f7e4e7f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Blanch</dc:creator>
  <cp:lastModifiedBy>Helen Blanch</cp:lastModifiedBy>
  <cp:revision>4</cp:revision>
  <cp:lastPrinted>2021-06-13T15:04:00Z</cp:lastPrinted>
  <dcterms:created xsi:type="dcterms:W3CDTF">2021-07-22T19:00:00Z</dcterms:created>
  <dcterms:modified xsi:type="dcterms:W3CDTF">2021-07-22T19:18:00Z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0x010100D01B4C5F35D7E14592D3F7967B33C624</vt:lpwstr>
  </property>
</Properties>
</file>